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1D6" w14:textId="77777777" w:rsidR="00233198" w:rsidRPr="006275FB" w:rsidRDefault="00233198" w:rsidP="006275FB">
      <w:pPr>
        <w:pBdr>
          <w:top w:val="single" w:sz="18" w:space="1" w:color="auto"/>
        </w:pBdr>
        <w:spacing w:after="0" w:line="240" w:lineRule="auto"/>
        <w:rPr>
          <w:b/>
          <w:sz w:val="18"/>
          <w:szCs w:val="16"/>
        </w:rPr>
      </w:pPr>
    </w:p>
    <w:p w14:paraId="1D898E66" w14:textId="77777777" w:rsidR="00F73E7F" w:rsidRPr="006275FB" w:rsidRDefault="006275FB" w:rsidP="006275FB">
      <w:pPr>
        <w:spacing w:after="0" w:line="240" w:lineRule="auto"/>
        <w:rPr>
          <w:szCs w:val="20"/>
        </w:rPr>
      </w:pPr>
      <w:r>
        <w:rPr>
          <w:b/>
          <w:szCs w:val="20"/>
        </w:rPr>
        <w:t>Employee Name</w:t>
      </w:r>
      <w:r w:rsidR="00357B16" w:rsidRPr="006275FB">
        <w:rPr>
          <w:b/>
          <w:szCs w:val="20"/>
        </w:rPr>
        <w:t xml:space="preserve">: </w:t>
      </w:r>
      <w:r w:rsidR="00357B16" w:rsidRPr="006275FB">
        <w:rPr>
          <w:szCs w:val="20"/>
        </w:rPr>
        <w:t xml:space="preserve"> _________________________</w:t>
      </w:r>
      <w:r w:rsidR="00F20E78" w:rsidRPr="006275FB">
        <w:rPr>
          <w:szCs w:val="20"/>
        </w:rPr>
        <w:t>_______________</w:t>
      </w:r>
      <w:r w:rsidR="00967A80" w:rsidRPr="006275FB">
        <w:rPr>
          <w:szCs w:val="20"/>
        </w:rPr>
        <w:t>_________________________________</w:t>
      </w:r>
    </w:p>
    <w:p w14:paraId="4128A69D" w14:textId="77777777" w:rsidR="00F20E78" w:rsidRPr="006275FB" w:rsidRDefault="00F20E78" w:rsidP="006275FB">
      <w:pPr>
        <w:spacing w:after="0" w:line="240" w:lineRule="auto"/>
        <w:rPr>
          <w:szCs w:val="20"/>
        </w:rPr>
      </w:pPr>
    </w:p>
    <w:p w14:paraId="4F8C9A6B" w14:textId="77777777" w:rsidR="00F20E78" w:rsidRPr="006275FB" w:rsidRDefault="006275FB" w:rsidP="006275FB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Job Title, Department and College: </w:t>
      </w:r>
      <w:r w:rsidR="00F20E78" w:rsidRPr="006275FB">
        <w:rPr>
          <w:szCs w:val="20"/>
        </w:rPr>
        <w:t>_____________________________________</w:t>
      </w:r>
      <w:r w:rsidR="00967A80" w:rsidRPr="006275FB">
        <w:rPr>
          <w:szCs w:val="20"/>
        </w:rPr>
        <w:t>__________________</w:t>
      </w:r>
      <w:r>
        <w:rPr>
          <w:szCs w:val="20"/>
        </w:rPr>
        <w:t>____</w:t>
      </w:r>
    </w:p>
    <w:p w14:paraId="600CDC5A" w14:textId="77777777" w:rsidR="00233198" w:rsidRPr="006275FB" w:rsidRDefault="00233198" w:rsidP="006275FB">
      <w:pPr>
        <w:pBdr>
          <w:bottom w:val="single" w:sz="18" w:space="0" w:color="auto"/>
        </w:pBdr>
        <w:spacing w:after="0" w:line="240" w:lineRule="auto"/>
        <w:rPr>
          <w:sz w:val="18"/>
          <w:szCs w:val="16"/>
        </w:rPr>
      </w:pPr>
    </w:p>
    <w:p w14:paraId="686E4E98" w14:textId="77777777" w:rsidR="00647D3C" w:rsidRDefault="00647D3C" w:rsidP="00647D3C">
      <w:pPr>
        <w:spacing w:after="0" w:line="240" w:lineRule="auto"/>
        <w:rPr>
          <w:b/>
          <w:szCs w:val="20"/>
        </w:rPr>
      </w:pPr>
      <w:r w:rsidRPr="00647D3C">
        <w:rPr>
          <w:b/>
          <w:szCs w:val="20"/>
        </w:rPr>
        <w:t xml:space="preserve">Section I: </w:t>
      </w:r>
      <w:r>
        <w:rPr>
          <w:b/>
          <w:szCs w:val="20"/>
        </w:rPr>
        <w:t>Pre</w:t>
      </w:r>
      <w:r w:rsidR="00AE13E0">
        <w:rPr>
          <w:b/>
          <w:szCs w:val="20"/>
        </w:rPr>
        <w:t xml:space="preserve">-Disciplinary Actions </w:t>
      </w:r>
    </w:p>
    <w:p w14:paraId="6ACA1E9E" w14:textId="77777777" w:rsidR="00647D3C" w:rsidRPr="00647D3C" w:rsidRDefault="00647D3C" w:rsidP="00647D3C">
      <w:pPr>
        <w:spacing w:after="0" w:line="240" w:lineRule="auto"/>
        <w:rPr>
          <w:b/>
          <w:szCs w:val="20"/>
        </w:rPr>
      </w:pPr>
    </w:p>
    <w:p w14:paraId="670587D6" w14:textId="47F0C8AD" w:rsidR="00B86B46" w:rsidRDefault="00B86B46" w:rsidP="00B86B46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 w:val="20"/>
          <w:szCs w:val="20"/>
        </w:rPr>
      </w:pPr>
      <w:r w:rsidRPr="00B86B46">
        <w:rPr>
          <w:b/>
          <w:szCs w:val="20"/>
        </w:rPr>
        <w:t xml:space="preserve">Applicable Handbook. </w:t>
      </w:r>
      <w:r w:rsidRPr="00B86B46">
        <w:rPr>
          <w:szCs w:val="20"/>
        </w:rPr>
        <w:t xml:space="preserve">Determine which </w:t>
      </w:r>
      <w:r>
        <w:rPr>
          <w:szCs w:val="20"/>
        </w:rPr>
        <w:t xml:space="preserve">employee </w:t>
      </w:r>
      <w:r w:rsidRPr="00B86B46">
        <w:rPr>
          <w:szCs w:val="20"/>
        </w:rPr>
        <w:t>handbook governs the disciplinary process. Refer to the discipline provisions in the applicable handbook. If the</w:t>
      </w:r>
      <w:r w:rsidR="00647D3C">
        <w:rPr>
          <w:szCs w:val="20"/>
        </w:rPr>
        <w:t xml:space="preserve"> employee is</w:t>
      </w:r>
      <w:r w:rsidRPr="00B86B46">
        <w:rPr>
          <w:szCs w:val="20"/>
        </w:rPr>
        <w:t xml:space="preserve"> covered by the U</w:t>
      </w:r>
      <w:r w:rsidR="00CA22DC">
        <w:rPr>
          <w:szCs w:val="20"/>
        </w:rPr>
        <w:t xml:space="preserve">nion for </w:t>
      </w:r>
      <w:r w:rsidRPr="00B86B46">
        <w:rPr>
          <w:szCs w:val="20"/>
        </w:rPr>
        <w:t>N</w:t>
      </w:r>
      <w:r w:rsidR="00CA22DC">
        <w:rPr>
          <w:szCs w:val="20"/>
        </w:rPr>
        <w:t>on-</w:t>
      </w:r>
      <w:r w:rsidRPr="00B86B46">
        <w:rPr>
          <w:szCs w:val="20"/>
        </w:rPr>
        <w:t>T</w:t>
      </w:r>
      <w:r w:rsidR="00CA22DC">
        <w:rPr>
          <w:szCs w:val="20"/>
        </w:rPr>
        <w:t xml:space="preserve">enure Track </w:t>
      </w:r>
      <w:r w:rsidRPr="00B86B46">
        <w:rPr>
          <w:szCs w:val="20"/>
        </w:rPr>
        <w:t>F</w:t>
      </w:r>
      <w:r w:rsidR="00CA22DC">
        <w:rPr>
          <w:szCs w:val="20"/>
        </w:rPr>
        <w:t>aculty (UNTF)</w:t>
      </w:r>
      <w:r w:rsidRPr="00B86B46">
        <w:rPr>
          <w:szCs w:val="20"/>
        </w:rPr>
        <w:t>, review the</w:t>
      </w:r>
      <w:r w:rsidR="00CA22DC">
        <w:rPr>
          <w:szCs w:val="20"/>
        </w:rPr>
        <w:t xml:space="preserve"> collective bargaining agreement (CBA)</w:t>
      </w:r>
      <w:r w:rsidRPr="00B86B46">
        <w:rPr>
          <w:szCs w:val="20"/>
        </w:rPr>
        <w:t xml:space="preserve"> and consult with HR Employee Relations</w:t>
      </w:r>
      <w:r w:rsidR="00647D3C">
        <w:rPr>
          <w:szCs w:val="20"/>
        </w:rPr>
        <w:t xml:space="preserve"> as needed throughout the process</w:t>
      </w:r>
      <w:r w:rsidRPr="00B86B46">
        <w:rPr>
          <w:szCs w:val="20"/>
        </w:rPr>
        <w:t xml:space="preserve">.  </w:t>
      </w:r>
      <w:r>
        <w:rPr>
          <w:sz w:val="20"/>
          <w:szCs w:val="20"/>
        </w:rPr>
        <w:tab/>
        <w:t xml:space="preserve"> </w:t>
      </w:r>
    </w:p>
    <w:p w14:paraId="5A390112" w14:textId="77777777" w:rsidR="00B86B46" w:rsidRPr="00B86B46" w:rsidRDefault="00B86B46" w:rsidP="00B86B4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</w:p>
    <w:p w14:paraId="57EAF1B2" w14:textId="77777777" w:rsidR="004D2DFF" w:rsidRPr="004D2DFF" w:rsidRDefault="00F41CDA" w:rsidP="006275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b/>
          <w:szCs w:val="20"/>
        </w:rPr>
        <w:t>OIE Investigation</w:t>
      </w:r>
      <w:r w:rsidR="00CA76DE">
        <w:rPr>
          <w:b/>
          <w:szCs w:val="20"/>
        </w:rPr>
        <w:t xml:space="preserve"> (if applicable). </w:t>
      </w:r>
    </w:p>
    <w:p w14:paraId="6B47118D" w14:textId="5E9CEA40" w:rsidR="00437605" w:rsidRPr="006275FB" w:rsidRDefault="00CA76DE" w:rsidP="004D2DFF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4D2DFF">
        <w:rPr>
          <w:szCs w:val="20"/>
        </w:rPr>
        <w:t>Upon receipt of</w:t>
      </w:r>
      <w:r w:rsidR="00CA22DC">
        <w:rPr>
          <w:szCs w:val="20"/>
        </w:rPr>
        <w:t xml:space="preserve"> the</w:t>
      </w:r>
      <w:r w:rsidRPr="004D2DFF">
        <w:rPr>
          <w:szCs w:val="20"/>
        </w:rPr>
        <w:t xml:space="preserve"> final O</w:t>
      </w:r>
      <w:r w:rsidR="00CA22DC">
        <w:rPr>
          <w:szCs w:val="20"/>
        </w:rPr>
        <w:t>ffice for Institutional Equity (OIE)</w:t>
      </w:r>
      <w:r w:rsidRPr="004D2DFF">
        <w:rPr>
          <w:szCs w:val="20"/>
        </w:rPr>
        <w:t>/O</w:t>
      </w:r>
      <w:r w:rsidR="00CA22DC">
        <w:rPr>
          <w:szCs w:val="20"/>
        </w:rPr>
        <w:t xml:space="preserve">ffice for Civil Rights (OCR) </w:t>
      </w:r>
      <w:r w:rsidRPr="004D2DFF">
        <w:rPr>
          <w:szCs w:val="20"/>
        </w:rPr>
        <w:t>decision, determine</w:t>
      </w:r>
      <w:r>
        <w:rPr>
          <w:b/>
          <w:szCs w:val="20"/>
        </w:rPr>
        <w:t xml:space="preserve"> </w:t>
      </w:r>
      <w:r w:rsidR="00925C27" w:rsidRPr="006275FB">
        <w:rPr>
          <w:szCs w:val="20"/>
        </w:rPr>
        <w:t xml:space="preserve">whether </w:t>
      </w:r>
      <w:r w:rsidR="00CA22DC">
        <w:rPr>
          <w:szCs w:val="20"/>
        </w:rPr>
        <w:t xml:space="preserve">all proper </w:t>
      </w:r>
      <w:r w:rsidR="00925C27" w:rsidRPr="006275FB">
        <w:rPr>
          <w:szCs w:val="20"/>
        </w:rPr>
        <w:t>administrators</w:t>
      </w:r>
      <w:r w:rsidR="00CA22DC">
        <w:rPr>
          <w:szCs w:val="20"/>
        </w:rPr>
        <w:t xml:space="preserve"> (e.g., dean, chairperson, director, supervisor) </w:t>
      </w:r>
      <w:r w:rsidR="00925C27" w:rsidRPr="006275FB">
        <w:rPr>
          <w:szCs w:val="20"/>
        </w:rPr>
        <w:t>were included on the OI</w:t>
      </w:r>
      <w:r w:rsidR="004D2DFF">
        <w:rPr>
          <w:szCs w:val="20"/>
        </w:rPr>
        <w:t>E/OCR</w:t>
      </w:r>
      <w:r w:rsidR="00925C27" w:rsidRPr="006275FB">
        <w:rPr>
          <w:szCs w:val="20"/>
        </w:rPr>
        <w:t xml:space="preserve"> notification, including joint appointment</w:t>
      </w:r>
      <w:r w:rsidR="00CA22DC">
        <w:rPr>
          <w:szCs w:val="20"/>
        </w:rPr>
        <w:t xml:space="preserve"> administrators.</w:t>
      </w:r>
      <w:r w:rsidR="006275FB">
        <w:rPr>
          <w:szCs w:val="20"/>
        </w:rPr>
        <w:t xml:space="preserve"> </w:t>
      </w:r>
    </w:p>
    <w:p w14:paraId="207950E6" w14:textId="7428EA62" w:rsidR="004D2DFF" w:rsidRDefault="00437605" w:rsidP="004D2DFF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If </w:t>
      </w:r>
      <w:r w:rsidR="00F20E78" w:rsidRPr="006275FB">
        <w:rPr>
          <w:szCs w:val="20"/>
        </w:rPr>
        <w:t>no, notify OIE</w:t>
      </w:r>
      <w:r w:rsidR="00925C27" w:rsidRPr="006275FB">
        <w:rPr>
          <w:szCs w:val="20"/>
        </w:rPr>
        <w:t xml:space="preserve"> of the additional unit administrators </w:t>
      </w:r>
      <w:r w:rsidR="00F20E78" w:rsidRPr="006275FB">
        <w:rPr>
          <w:szCs w:val="20"/>
        </w:rPr>
        <w:t xml:space="preserve">and </w:t>
      </w:r>
      <w:r w:rsidR="005779A5" w:rsidRPr="006275FB">
        <w:rPr>
          <w:szCs w:val="20"/>
        </w:rPr>
        <w:t xml:space="preserve">forward </w:t>
      </w:r>
      <w:r w:rsidR="00925C27" w:rsidRPr="006275FB">
        <w:rPr>
          <w:szCs w:val="20"/>
        </w:rPr>
        <w:t xml:space="preserve">the original </w:t>
      </w:r>
      <w:r w:rsidR="005779A5" w:rsidRPr="006275FB">
        <w:rPr>
          <w:szCs w:val="20"/>
        </w:rPr>
        <w:t xml:space="preserve">notification to </w:t>
      </w:r>
      <w:r w:rsidR="00925C27" w:rsidRPr="006275FB">
        <w:rPr>
          <w:szCs w:val="20"/>
        </w:rPr>
        <w:t xml:space="preserve">the </w:t>
      </w:r>
      <w:r w:rsidR="00CA22DC">
        <w:rPr>
          <w:szCs w:val="20"/>
        </w:rPr>
        <w:t>additional</w:t>
      </w:r>
      <w:r w:rsidR="00F20E78" w:rsidRPr="006275FB">
        <w:rPr>
          <w:szCs w:val="20"/>
        </w:rPr>
        <w:t xml:space="preserve"> unit administrators.</w:t>
      </w:r>
    </w:p>
    <w:p w14:paraId="69215900" w14:textId="4C5DB441" w:rsidR="004D2DFF" w:rsidRDefault="004D2DFF" w:rsidP="004D2DFF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 xml:space="preserve">Where appropriate, schedule a meeting </w:t>
      </w:r>
      <w:r w:rsidR="00CA22DC">
        <w:rPr>
          <w:szCs w:val="20"/>
        </w:rPr>
        <w:t>between</w:t>
      </w:r>
      <w:r>
        <w:rPr>
          <w:szCs w:val="20"/>
        </w:rPr>
        <w:t xml:space="preserve"> the </w:t>
      </w:r>
      <w:r w:rsidR="00CA22DC">
        <w:rPr>
          <w:szCs w:val="20"/>
        </w:rPr>
        <w:t xml:space="preserve">proper </w:t>
      </w:r>
      <w:r>
        <w:rPr>
          <w:szCs w:val="20"/>
        </w:rPr>
        <w:t>unit administrators</w:t>
      </w:r>
      <w:r w:rsidR="00CA22DC">
        <w:rPr>
          <w:szCs w:val="20"/>
        </w:rPr>
        <w:t>, Academic HR</w:t>
      </w:r>
      <w:r>
        <w:rPr>
          <w:szCs w:val="20"/>
        </w:rPr>
        <w:t xml:space="preserve"> and </w:t>
      </w:r>
      <w:r w:rsidR="00CA22DC">
        <w:rPr>
          <w:szCs w:val="20"/>
        </w:rPr>
        <w:t xml:space="preserve">the </w:t>
      </w:r>
      <w:r>
        <w:rPr>
          <w:szCs w:val="20"/>
        </w:rPr>
        <w:t>Office of the General Counsel to discuss contents of the</w:t>
      </w:r>
      <w:r w:rsidR="00647D3C">
        <w:rPr>
          <w:szCs w:val="20"/>
        </w:rPr>
        <w:t xml:space="preserve"> OIE</w:t>
      </w:r>
      <w:r>
        <w:rPr>
          <w:szCs w:val="20"/>
        </w:rPr>
        <w:t xml:space="preserve"> report</w:t>
      </w:r>
      <w:r w:rsidR="00647D3C">
        <w:rPr>
          <w:szCs w:val="20"/>
        </w:rPr>
        <w:t xml:space="preserve">/resolution decision </w:t>
      </w:r>
      <w:r>
        <w:rPr>
          <w:szCs w:val="20"/>
        </w:rPr>
        <w:t xml:space="preserve">and next steps. </w:t>
      </w:r>
    </w:p>
    <w:p w14:paraId="3F603FD9" w14:textId="4E44D84D" w:rsidR="00647D3C" w:rsidRDefault="004D2DFF" w:rsidP="00647D3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>If a finding of a policy violation was made, and if it is upheld upon appeal, c</w:t>
      </w:r>
      <w:r w:rsidRPr="006275FB">
        <w:rPr>
          <w:szCs w:val="20"/>
        </w:rPr>
        <w:t>heck whether employee is a PI on an NSF or NIH grant</w:t>
      </w:r>
      <w:r>
        <w:rPr>
          <w:szCs w:val="20"/>
        </w:rPr>
        <w:t xml:space="preserve"> on BI Report RA026 (Award Form D)</w:t>
      </w:r>
      <w:r w:rsidRPr="006275FB">
        <w:rPr>
          <w:szCs w:val="20"/>
        </w:rPr>
        <w:t xml:space="preserve">. Notify </w:t>
      </w:r>
      <w:r w:rsidR="00CA22DC">
        <w:rPr>
          <w:szCs w:val="20"/>
        </w:rPr>
        <w:t xml:space="preserve">the </w:t>
      </w:r>
      <w:r w:rsidRPr="006275FB">
        <w:rPr>
          <w:szCs w:val="20"/>
        </w:rPr>
        <w:t>O</w:t>
      </w:r>
      <w:r w:rsidR="00CA22DC">
        <w:rPr>
          <w:szCs w:val="20"/>
        </w:rPr>
        <w:t xml:space="preserve">ffice for </w:t>
      </w:r>
      <w:r w:rsidRPr="006275FB">
        <w:rPr>
          <w:szCs w:val="20"/>
        </w:rPr>
        <w:t>S</w:t>
      </w:r>
      <w:r w:rsidR="00CA22DC">
        <w:rPr>
          <w:szCs w:val="20"/>
        </w:rPr>
        <w:t xml:space="preserve">ponsored </w:t>
      </w:r>
      <w:r w:rsidRPr="006275FB">
        <w:rPr>
          <w:szCs w:val="20"/>
        </w:rPr>
        <w:t>P</w:t>
      </w:r>
      <w:r w:rsidR="00CA22DC">
        <w:rPr>
          <w:szCs w:val="20"/>
        </w:rPr>
        <w:t>rograms (OSP)</w:t>
      </w:r>
      <w:r w:rsidRPr="006275FB">
        <w:rPr>
          <w:szCs w:val="20"/>
        </w:rPr>
        <w:t>/C</w:t>
      </w:r>
      <w:r w:rsidR="00CA22DC">
        <w:rPr>
          <w:szCs w:val="20"/>
        </w:rPr>
        <w:t xml:space="preserve">ontract and </w:t>
      </w:r>
      <w:r w:rsidRPr="006275FB">
        <w:rPr>
          <w:szCs w:val="20"/>
        </w:rPr>
        <w:t>G</w:t>
      </w:r>
      <w:r w:rsidR="00CA22DC">
        <w:rPr>
          <w:szCs w:val="20"/>
        </w:rPr>
        <w:t xml:space="preserve">rant </w:t>
      </w:r>
      <w:r w:rsidRPr="006275FB">
        <w:rPr>
          <w:szCs w:val="20"/>
        </w:rPr>
        <w:t>A</w:t>
      </w:r>
      <w:r w:rsidR="00CA22DC">
        <w:rPr>
          <w:szCs w:val="20"/>
        </w:rPr>
        <w:t>dministration (CGA)</w:t>
      </w:r>
      <w:r w:rsidRPr="006275FB">
        <w:rPr>
          <w:szCs w:val="20"/>
        </w:rPr>
        <w:t xml:space="preserve"> </w:t>
      </w:r>
      <w:r w:rsidRPr="006275FB">
        <w:rPr>
          <w:b/>
          <w:szCs w:val="20"/>
        </w:rPr>
        <w:t>immediately</w:t>
      </w:r>
      <w:r w:rsidRPr="006275FB">
        <w:rPr>
          <w:szCs w:val="20"/>
        </w:rPr>
        <w:t xml:space="preserve"> if employee</w:t>
      </w:r>
      <w:r w:rsidRPr="006275FB">
        <w:rPr>
          <w:b/>
          <w:szCs w:val="20"/>
        </w:rPr>
        <w:t xml:space="preserve"> </w:t>
      </w:r>
      <w:r w:rsidRPr="006275FB">
        <w:rPr>
          <w:szCs w:val="20"/>
        </w:rPr>
        <w:t xml:space="preserve">is a PI or co-PI on an NSF or NIH grant and </w:t>
      </w:r>
      <w:r>
        <w:rPr>
          <w:szCs w:val="20"/>
        </w:rPr>
        <w:t xml:space="preserve">a finding was made. </w:t>
      </w:r>
      <w:r w:rsidRPr="006275FB">
        <w:rPr>
          <w:szCs w:val="20"/>
        </w:rPr>
        <w:t xml:space="preserve">See NSF reporting protocol </w:t>
      </w:r>
      <w:r>
        <w:rPr>
          <w:szCs w:val="20"/>
        </w:rPr>
        <w:t>(A</w:t>
      </w:r>
      <w:r w:rsidRPr="006275FB">
        <w:rPr>
          <w:szCs w:val="20"/>
        </w:rPr>
        <w:t>ttachment</w:t>
      </w:r>
      <w:r>
        <w:rPr>
          <w:szCs w:val="20"/>
        </w:rPr>
        <w:t xml:space="preserve"> 1</w:t>
      </w:r>
      <w:r w:rsidRPr="006275FB">
        <w:rPr>
          <w:szCs w:val="20"/>
        </w:rPr>
        <w:t xml:space="preserve">). </w:t>
      </w:r>
    </w:p>
    <w:p w14:paraId="6A7E426B" w14:textId="42F3BEB2" w:rsidR="002B1060" w:rsidRPr="00647D3C" w:rsidRDefault="006275FB" w:rsidP="00647D3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47D3C">
        <w:rPr>
          <w:szCs w:val="20"/>
        </w:rPr>
        <w:t>Determine whether</w:t>
      </w:r>
      <w:r w:rsidR="002B1060" w:rsidRPr="00647D3C">
        <w:rPr>
          <w:szCs w:val="20"/>
        </w:rPr>
        <w:t xml:space="preserve"> the</w:t>
      </w:r>
      <w:r w:rsidR="004D2DFF" w:rsidRPr="00647D3C">
        <w:rPr>
          <w:szCs w:val="20"/>
        </w:rPr>
        <w:t xml:space="preserve"> </w:t>
      </w:r>
      <w:r w:rsidR="00647D3C" w:rsidRPr="00647D3C">
        <w:rPr>
          <w:szCs w:val="20"/>
        </w:rPr>
        <w:t xml:space="preserve">OIE </w:t>
      </w:r>
      <w:r w:rsidR="004D2DFF" w:rsidRPr="00647D3C">
        <w:rPr>
          <w:szCs w:val="20"/>
        </w:rPr>
        <w:t>report implicates</w:t>
      </w:r>
      <w:r w:rsidR="002B1060" w:rsidRPr="00647D3C">
        <w:rPr>
          <w:szCs w:val="20"/>
        </w:rPr>
        <w:t xml:space="preserve"> other non-R</w:t>
      </w:r>
      <w:r w:rsidR="00CA22DC">
        <w:rPr>
          <w:szCs w:val="20"/>
        </w:rPr>
        <w:t xml:space="preserve">elationship </w:t>
      </w:r>
      <w:r w:rsidR="002B1060" w:rsidRPr="00647D3C">
        <w:rPr>
          <w:szCs w:val="20"/>
        </w:rPr>
        <w:t>V</w:t>
      </w:r>
      <w:r w:rsidR="00CA22DC">
        <w:rPr>
          <w:szCs w:val="20"/>
        </w:rPr>
        <w:t xml:space="preserve">iolence and </w:t>
      </w:r>
      <w:r w:rsidR="002B1060" w:rsidRPr="00647D3C">
        <w:rPr>
          <w:szCs w:val="20"/>
        </w:rPr>
        <w:t>S</w:t>
      </w:r>
      <w:r w:rsidR="00CA22DC">
        <w:rPr>
          <w:szCs w:val="20"/>
        </w:rPr>
        <w:t xml:space="preserve">exual </w:t>
      </w:r>
      <w:r w:rsidR="002B1060" w:rsidRPr="00647D3C">
        <w:rPr>
          <w:szCs w:val="20"/>
        </w:rPr>
        <w:t>M</w:t>
      </w:r>
      <w:r w:rsidR="00CA22DC">
        <w:rPr>
          <w:szCs w:val="20"/>
        </w:rPr>
        <w:t>isconduct Policy (RVSMP)</w:t>
      </w:r>
      <w:r w:rsidR="002B1060" w:rsidRPr="00647D3C">
        <w:rPr>
          <w:szCs w:val="20"/>
        </w:rPr>
        <w:t>/A</w:t>
      </w:r>
      <w:r w:rsidR="00CA22DC">
        <w:rPr>
          <w:szCs w:val="20"/>
        </w:rPr>
        <w:t>nti-Discrimination Policy (AD</w:t>
      </w:r>
      <w:r w:rsidR="002B1060" w:rsidRPr="00647D3C">
        <w:rPr>
          <w:szCs w:val="20"/>
        </w:rPr>
        <w:t>P</w:t>
      </w:r>
      <w:r w:rsidR="00CA22DC">
        <w:rPr>
          <w:szCs w:val="20"/>
        </w:rPr>
        <w:t>)</w:t>
      </w:r>
      <w:r w:rsidR="002B1060" w:rsidRPr="00647D3C">
        <w:rPr>
          <w:szCs w:val="20"/>
        </w:rPr>
        <w:t xml:space="preserve"> potentia</w:t>
      </w:r>
      <w:r w:rsidRPr="00647D3C">
        <w:rPr>
          <w:szCs w:val="20"/>
        </w:rPr>
        <w:t xml:space="preserve">l </w:t>
      </w:r>
      <w:r w:rsidR="002B1060" w:rsidRPr="00647D3C">
        <w:rPr>
          <w:szCs w:val="20"/>
        </w:rPr>
        <w:t>policy violation</w:t>
      </w:r>
      <w:r w:rsidRPr="00647D3C">
        <w:rPr>
          <w:szCs w:val="20"/>
        </w:rPr>
        <w:t xml:space="preserve">s. </w:t>
      </w:r>
    </w:p>
    <w:p w14:paraId="08C6F3DE" w14:textId="77777777" w:rsidR="00BA45FA" w:rsidRDefault="002B1060" w:rsidP="00647D3C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If yes, discuss next steps for investigation/handlin</w:t>
      </w:r>
      <w:r w:rsidR="006275FB" w:rsidRPr="006275FB">
        <w:rPr>
          <w:szCs w:val="20"/>
        </w:rPr>
        <w:t>g</w:t>
      </w:r>
      <w:r w:rsidRPr="006275FB">
        <w:rPr>
          <w:szCs w:val="20"/>
        </w:rPr>
        <w:t xml:space="preserve">. </w:t>
      </w:r>
    </w:p>
    <w:p w14:paraId="53863BD4" w14:textId="77777777" w:rsidR="00647D3C" w:rsidRDefault="00647D3C" w:rsidP="006275FB">
      <w:pPr>
        <w:spacing w:after="0" w:line="240" w:lineRule="auto"/>
        <w:rPr>
          <w:b/>
          <w:szCs w:val="20"/>
        </w:rPr>
      </w:pPr>
    </w:p>
    <w:p w14:paraId="5FB205FC" w14:textId="7CA81486" w:rsidR="0004430F" w:rsidRDefault="0004430F" w:rsidP="0004430F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Coordination with University Communications. </w:t>
      </w:r>
      <w:r w:rsidRPr="0004430F">
        <w:rPr>
          <w:szCs w:val="20"/>
        </w:rPr>
        <w:t>Notify U</w:t>
      </w:r>
      <w:r w:rsidR="00CA22DC">
        <w:rPr>
          <w:szCs w:val="20"/>
        </w:rPr>
        <w:t>niversity</w:t>
      </w:r>
      <w:r w:rsidRPr="0004430F">
        <w:rPr>
          <w:szCs w:val="20"/>
        </w:rPr>
        <w:t xml:space="preserve"> Communications of </w:t>
      </w:r>
      <w:r>
        <w:rPr>
          <w:szCs w:val="20"/>
        </w:rPr>
        <w:t>relevant findings and potential actions to be taken.</w:t>
      </w:r>
      <w:r>
        <w:rPr>
          <w:b/>
          <w:szCs w:val="20"/>
        </w:rPr>
        <w:t xml:space="preserve"> </w:t>
      </w:r>
    </w:p>
    <w:p w14:paraId="4B9C89CF" w14:textId="77777777" w:rsidR="0004430F" w:rsidRPr="0004430F" w:rsidRDefault="0004430F" w:rsidP="0004430F">
      <w:pPr>
        <w:pStyle w:val="ListParagraph"/>
        <w:spacing w:after="0" w:line="240" w:lineRule="auto"/>
        <w:rPr>
          <w:b/>
          <w:szCs w:val="20"/>
        </w:rPr>
      </w:pPr>
    </w:p>
    <w:p w14:paraId="4F5FAE4E" w14:textId="77777777" w:rsidR="00647D3C" w:rsidRDefault="004D2DFF" w:rsidP="00647D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Section II: </w:t>
      </w:r>
      <w:r w:rsidR="00647D3C">
        <w:rPr>
          <w:b/>
          <w:szCs w:val="20"/>
        </w:rPr>
        <w:t>Determining the Type of Discipline</w:t>
      </w:r>
    </w:p>
    <w:p w14:paraId="24AEB397" w14:textId="77777777" w:rsidR="0038477F" w:rsidRPr="00584085" w:rsidRDefault="0038477F" w:rsidP="00584085">
      <w:pPr>
        <w:spacing w:after="0" w:line="240" w:lineRule="auto"/>
        <w:rPr>
          <w:i/>
          <w:iCs/>
        </w:rPr>
      </w:pPr>
      <w:r>
        <w:t>Disciplinary action is normally iterative and falls into two general categories: minor discipline and serious discipline. </w:t>
      </w:r>
      <w:r>
        <w:rPr>
          <w:rStyle w:val="Emphasis"/>
        </w:rPr>
        <w:t>Minor discipline includes</w:t>
      </w:r>
      <w:r w:rsidR="00584085">
        <w:rPr>
          <w:rStyle w:val="Emphasis"/>
        </w:rPr>
        <w:t xml:space="preserve"> </w:t>
      </w:r>
      <w:r>
        <w:t>verbal repriman</w:t>
      </w:r>
      <w:r w:rsidR="00584085">
        <w:t xml:space="preserve">d, </w:t>
      </w:r>
      <w:r>
        <w:t>written reprimand</w:t>
      </w:r>
      <w:r w:rsidR="00584085">
        <w:rPr>
          <w:i/>
          <w:iCs/>
        </w:rPr>
        <w:t xml:space="preserve">, </w:t>
      </w:r>
      <w:r>
        <w:t>mandatory training</w:t>
      </w:r>
      <w:r w:rsidR="00584085">
        <w:rPr>
          <w:i/>
          <w:iCs/>
        </w:rPr>
        <w:t xml:space="preserve">, </w:t>
      </w:r>
      <w:r>
        <w:t>foregoing salary increase</w:t>
      </w:r>
      <w:r w:rsidR="00584085">
        <w:rPr>
          <w:i/>
          <w:iCs/>
        </w:rPr>
        <w:t>, r</w:t>
      </w:r>
      <w:r>
        <w:t>estitution</w:t>
      </w:r>
      <w:r w:rsidR="00584085">
        <w:rPr>
          <w:i/>
          <w:iCs/>
        </w:rPr>
        <w:t xml:space="preserve">, </w:t>
      </w:r>
      <w:r>
        <w:t>monitoring of behavior and performance</w:t>
      </w:r>
      <w:r w:rsidR="00584085">
        <w:rPr>
          <w:i/>
          <w:iCs/>
        </w:rPr>
        <w:t xml:space="preserve">, </w:t>
      </w:r>
      <w:r>
        <w:t>and/or reassignment of duties; </w:t>
      </w:r>
    </w:p>
    <w:p w14:paraId="5D2C65BF" w14:textId="77777777" w:rsidR="0038477F" w:rsidRDefault="0038477F" w:rsidP="00647D3C">
      <w:pPr>
        <w:spacing w:after="0" w:line="240" w:lineRule="auto"/>
      </w:pPr>
    </w:p>
    <w:p w14:paraId="0B482B94" w14:textId="77777777" w:rsidR="0038477F" w:rsidRDefault="0038477F" w:rsidP="00584085">
      <w:pPr>
        <w:spacing w:after="0" w:line="240" w:lineRule="auto"/>
      </w:pPr>
      <w:r>
        <w:rPr>
          <w:rStyle w:val="Emphasis"/>
        </w:rPr>
        <w:t>Serious discipline</w:t>
      </w:r>
      <w:r>
        <w:t> includes</w:t>
      </w:r>
      <w:r w:rsidR="00584085">
        <w:t xml:space="preserve"> </w:t>
      </w:r>
      <w:r>
        <w:t>suspension with or without pay</w:t>
      </w:r>
      <w:r w:rsidR="00AE13E0">
        <w:t xml:space="preserve"> (A full suspension without pay may not exceed six months)</w:t>
      </w:r>
      <w:r w:rsidR="00584085">
        <w:t xml:space="preserve"> or a </w:t>
      </w:r>
      <w:r>
        <w:t>temporary or permanent reduction in appointment</w:t>
      </w:r>
    </w:p>
    <w:p w14:paraId="6ABC8269" w14:textId="77777777" w:rsidR="0038477F" w:rsidRDefault="0038477F" w:rsidP="00647D3C">
      <w:pPr>
        <w:spacing w:after="0" w:line="240" w:lineRule="auto"/>
      </w:pPr>
    </w:p>
    <w:p w14:paraId="5CE3F872" w14:textId="77777777" w:rsidR="0038477F" w:rsidRDefault="0038477F" w:rsidP="00647D3C">
      <w:pPr>
        <w:spacing w:after="0" w:line="240" w:lineRule="auto"/>
        <w:rPr>
          <w:b/>
          <w:szCs w:val="20"/>
        </w:rPr>
      </w:pPr>
      <w:r>
        <w:t>In egregious cases of wrongdoing, or where attempts at discipline have not successfully remedied performance concerns, a faculty member may be </w:t>
      </w:r>
      <w:r>
        <w:rPr>
          <w:rStyle w:val="Emphasis"/>
        </w:rPr>
        <w:t>Dismissed</w:t>
      </w:r>
      <w:r>
        <w:t> for cause.</w:t>
      </w:r>
    </w:p>
    <w:p w14:paraId="30BF0262" w14:textId="77777777" w:rsidR="00647D3C" w:rsidRDefault="00647D3C" w:rsidP="00647D3C">
      <w:pPr>
        <w:spacing w:after="0" w:line="240" w:lineRule="auto"/>
        <w:rPr>
          <w:b/>
          <w:szCs w:val="20"/>
        </w:rPr>
      </w:pPr>
    </w:p>
    <w:p w14:paraId="2ACB42B1" w14:textId="77777777" w:rsidR="0056710A" w:rsidRDefault="00647D3C" w:rsidP="00647D3C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Section III:</w:t>
      </w:r>
      <w:r w:rsidR="00AE13E0">
        <w:rPr>
          <w:b/>
          <w:szCs w:val="20"/>
        </w:rPr>
        <w:t xml:space="preserve"> Practical Considerations for</w:t>
      </w:r>
      <w:r>
        <w:rPr>
          <w:b/>
          <w:szCs w:val="20"/>
        </w:rPr>
        <w:t xml:space="preserve"> an Unpaid Suspension. </w:t>
      </w:r>
    </w:p>
    <w:p w14:paraId="52CA5904" w14:textId="77777777" w:rsidR="00FD09B5" w:rsidRPr="0056710A" w:rsidRDefault="0056710A" w:rsidP="0056710A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56710A">
        <w:rPr>
          <w:b/>
          <w:szCs w:val="20"/>
        </w:rPr>
        <w:t>Work Assignments.</w:t>
      </w:r>
      <w:r>
        <w:rPr>
          <w:szCs w:val="20"/>
        </w:rPr>
        <w:t xml:space="preserve"> </w:t>
      </w:r>
      <w:r w:rsidR="00BA45FA" w:rsidRPr="0056710A">
        <w:rPr>
          <w:szCs w:val="20"/>
        </w:rPr>
        <w:t xml:space="preserve">When implementing </w:t>
      </w:r>
      <w:r w:rsidR="00647D3C" w:rsidRPr="0056710A">
        <w:rPr>
          <w:szCs w:val="20"/>
        </w:rPr>
        <w:t>an unpaid suspension</w:t>
      </w:r>
      <w:r w:rsidR="00BA45FA" w:rsidRPr="0056710A">
        <w:rPr>
          <w:szCs w:val="20"/>
        </w:rPr>
        <w:t xml:space="preserve">, </w:t>
      </w:r>
      <w:r w:rsidR="00967A80" w:rsidRPr="0056710A">
        <w:rPr>
          <w:szCs w:val="20"/>
        </w:rPr>
        <w:t>consider the</w:t>
      </w:r>
      <w:r w:rsidR="00A3320A" w:rsidRPr="0056710A">
        <w:rPr>
          <w:szCs w:val="20"/>
        </w:rPr>
        <w:t xml:space="preserve"> length and</w:t>
      </w:r>
      <w:r w:rsidR="00967A80" w:rsidRPr="0056710A">
        <w:rPr>
          <w:szCs w:val="20"/>
        </w:rPr>
        <w:t xml:space="preserve"> </w:t>
      </w:r>
      <w:r w:rsidR="00FD09B5" w:rsidRPr="0056710A">
        <w:rPr>
          <w:szCs w:val="20"/>
        </w:rPr>
        <w:t xml:space="preserve">terms of </w:t>
      </w:r>
      <w:r w:rsidR="00647D3C" w:rsidRPr="0056710A">
        <w:rPr>
          <w:szCs w:val="20"/>
        </w:rPr>
        <w:t xml:space="preserve">the unpaid suspension </w:t>
      </w:r>
      <w:r w:rsidR="00FD09B5" w:rsidRPr="0056710A">
        <w:rPr>
          <w:szCs w:val="20"/>
        </w:rPr>
        <w:t>(e.g., not permitted in office building, no contact with employees or students)</w:t>
      </w:r>
      <w:r w:rsidR="00A3320A" w:rsidRPr="0056710A">
        <w:rPr>
          <w:szCs w:val="20"/>
        </w:rPr>
        <w:t xml:space="preserve"> and the impact it may have on each of the following</w:t>
      </w:r>
      <w:r>
        <w:rPr>
          <w:szCs w:val="20"/>
        </w:rPr>
        <w:t>, as applicable</w:t>
      </w:r>
      <w:r w:rsidR="00A3320A" w:rsidRPr="0056710A">
        <w:rPr>
          <w:szCs w:val="20"/>
        </w:rPr>
        <w:t>:</w:t>
      </w:r>
      <w:r w:rsidR="00A3320A" w:rsidRPr="0056710A">
        <w:rPr>
          <w:b/>
          <w:szCs w:val="20"/>
          <w:u w:val="single"/>
        </w:rPr>
        <w:t xml:space="preserve"> </w:t>
      </w:r>
    </w:p>
    <w:p w14:paraId="37C5CAB1" w14:textId="77777777" w:rsidR="006F3F2D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lastRenderedPageBreak/>
        <w:t>W</w:t>
      </w:r>
      <w:r w:rsidR="00967A80" w:rsidRPr="006275FB">
        <w:rPr>
          <w:szCs w:val="20"/>
        </w:rPr>
        <w:t>hether alternative teaching arrangements need to be made</w:t>
      </w:r>
      <w:r w:rsidR="00CA49FB" w:rsidRPr="006275FB">
        <w:rPr>
          <w:szCs w:val="20"/>
        </w:rPr>
        <w:t xml:space="preserve"> (e.g., teaching, grading) </w:t>
      </w:r>
    </w:p>
    <w:p w14:paraId="39FDB2C8" w14:textId="77777777" w:rsidR="006F3F2D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Whether </w:t>
      </w:r>
      <w:r w:rsidR="00967A80" w:rsidRPr="006275FB">
        <w:rPr>
          <w:szCs w:val="20"/>
        </w:rPr>
        <w:t>the individual serves on graduate committees</w:t>
      </w:r>
      <w:r w:rsidRPr="006275FB">
        <w:rPr>
          <w:szCs w:val="20"/>
        </w:rPr>
        <w:t xml:space="preserve"> or is a major advisor </w:t>
      </w:r>
    </w:p>
    <w:p w14:paraId="54C06B43" w14:textId="77777777" w:rsidR="00BA45FA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Whether the individual serves on </w:t>
      </w:r>
      <w:r w:rsidR="00AE41A4" w:rsidRPr="006275FB">
        <w:rPr>
          <w:szCs w:val="20"/>
        </w:rPr>
        <w:t>departmental, college or university</w:t>
      </w:r>
      <w:r w:rsidR="00CA49FB" w:rsidRPr="006275FB">
        <w:rPr>
          <w:szCs w:val="20"/>
        </w:rPr>
        <w:t xml:space="preserve"> governance committees</w:t>
      </w:r>
    </w:p>
    <w:p w14:paraId="74DFC38D" w14:textId="77777777" w:rsidR="00BA45FA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U</w:t>
      </w:r>
      <w:r w:rsidR="00967A80" w:rsidRPr="006275FB">
        <w:rPr>
          <w:szCs w:val="20"/>
        </w:rPr>
        <w:t>pcoming departmental</w:t>
      </w:r>
      <w:r w:rsidR="00CA49FB" w:rsidRPr="006275FB">
        <w:rPr>
          <w:szCs w:val="20"/>
        </w:rPr>
        <w:t xml:space="preserve"> and/or </w:t>
      </w:r>
      <w:r w:rsidR="00967A80" w:rsidRPr="006275FB">
        <w:rPr>
          <w:szCs w:val="20"/>
        </w:rPr>
        <w:t xml:space="preserve">college functions </w:t>
      </w:r>
    </w:p>
    <w:p w14:paraId="475DECBC" w14:textId="57286552" w:rsidR="00967A80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U</w:t>
      </w:r>
      <w:r w:rsidR="00967A80" w:rsidRPr="006275FB">
        <w:rPr>
          <w:szCs w:val="20"/>
        </w:rPr>
        <w:t>pcoming university travel</w:t>
      </w:r>
      <w:r w:rsidR="00A3320A">
        <w:rPr>
          <w:szCs w:val="20"/>
        </w:rPr>
        <w:t xml:space="preserve"> </w:t>
      </w:r>
    </w:p>
    <w:p w14:paraId="43C3D261" w14:textId="06A7324D" w:rsidR="00CA22DC" w:rsidRPr="006275FB" w:rsidRDefault="00CA22DC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>Upcoming presentations at conferences</w:t>
      </w:r>
    </w:p>
    <w:p w14:paraId="794FD384" w14:textId="77777777" w:rsidR="00CA49FB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A</w:t>
      </w:r>
      <w:r w:rsidR="00CA49FB" w:rsidRPr="006275FB">
        <w:rPr>
          <w:szCs w:val="20"/>
        </w:rPr>
        <w:t>ny research activities which require temporary supervision by another faculty member (e.g., human subjects, animals, hazardous materials)</w:t>
      </w:r>
    </w:p>
    <w:p w14:paraId="06726C63" w14:textId="77777777" w:rsidR="002B1060" w:rsidRDefault="002B1060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Whether the individual works with outside groups or entities (e.g., do they need to be notified?) </w:t>
      </w:r>
    </w:p>
    <w:p w14:paraId="6EB4C823" w14:textId="77777777" w:rsidR="00A3320A" w:rsidRDefault="00A3320A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>Whether the individual has supervisory duties</w:t>
      </w:r>
      <w:r w:rsidR="00D677F7">
        <w:rPr>
          <w:szCs w:val="20"/>
        </w:rPr>
        <w:t xml:space="preserve"> </w:t>
      </w:r>
    </w:p>
    <w:p w14:paraId="286ECD12" w14:textId="77777777" w:rsidR="0056710A" w:rsidRDefault="0056710A" w:rsidP="005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</w:p>
    <w:p w14:paraId="3DBDE3D0" w14:textId="161F0211" w:rsidR="0056710A" w:rsidRPr="0056710A" w:rsidRDefault="0056710A" w:rsidP="004510E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56710A">
        <w:rPr>
          <w:b/>
          <w:szCs w:val="20"/>
        </w:rPr>
        <w:t>Impact to Benefits.</w:t>
      </w:r>
      <w:r w:rsidRPr="0056710A">
        <w:rPr>
          <w:szCs w:val="20"/>
        </w:rPr>
        <w:t xml:space="preserve"> The employee’s employer contributions for </w:t>
      </w:r>
      <w:r>
        <w:rPr>
          <w:szCs w:val="20"/>
        </w:rPr>
        <w:t xml:space="preserve">health and prescription </w:t>
      </w:r>
      <w:r w:rsidRPr="0056710A">
        <w:rPr>
          <w:szCs w:val="20"/>
        </w:rPr>
        <w:t xml:space="preserve">benefits will cease if the length of the unpaid suspension is for a </w:t>
      </w:r>
      <w:r w:rsidRPr="0056710A">
        <w:rPr>
          <w:b/>
          <w:szCs w:val="20"/>
        </w:rPr>
        <w:t>full calendar month</w:t>
      </w:r>
      <w:r w:rsidR="00CA22DC">
        <w:rPr>
          <w:b/>
          <w:szCs w:val="20"/>
        </w:rPr>
        <w:t xml:space="preserve"> or longer</w:t>
      </w:r>
      <w:r w:rsidRPr="0056710A">
        <w:rPr>
          <w:b/>
          <w:szCs w:val="20"/>
        </w:rPr>
        <w:t>.</w:t>
      </w:r>
      <w:r w:rsidRPr="0056710A">
        <w:rPr>
          <w:szCs w:val="20"/>
        </w:rPr>
        <w:t xml:space="preserve"> </w:t>
      </w:r>
      <w:r>
        <w:rPr>
          <w:szCs w:val="20"/>
        </w:rPr>
        <w:t xml:space="preserve">Contact HR </w:t>
      </w:r>
      <w:r w:rsidR="00CA22DC">
        <w:rPr>
          <w:szCs w:val="20"/>
        </w:rPr>
        <w:t xml:space="preserve">Benefits </w:t>
      </w:r>
      <w:r>
        <w:rPr>
          <w:szCs w:val="20"/>
        </w:rPr>
        <w:t>to understand the impact and include a footnote in the intent to discipline/discipline letter to inform the employee of the impact to their benefits.</w:t>
      </w:r>
    </w:p>
    <w:p w14:paraId="38D965D9" w14:textId="77777777" w:rsidR="00AE13E0" w:rsidRPr="0056710A" w:rsidRDefault="0056710A" w:rsidP="005671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>
        <w:t xml:space="preserve"> </w:t>
      </w:r>
    </w:p>
    <w:p w14:paraId="07251405" w14:textId="77777777" w:rsidR="006F3F2D" w:rsidRPr="00AE13E0" w:rsidRDefault="0004430F" w:rsidP="00AE1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04430F">
        <w:rPr>
          <w:b/>
          <w:szCs w:val="20"/>
        </w:rPr>
        <w:t>Section I</w:t>
      </w:r>
      <w:r w:rsidR="00AE13E0">
        <w:rPr>
          <w:b/>
          <w:szCs w:val="20"/>
        </w:rPr>
        <w:t>V:</w:t>
      </w:r>
      <w:r w:rsidRPr="0004430F">
        <w:rPr>
          <w:b/>
          <w:szCs w:val="20"/>
        </w:rPr>
        <w:t xml:space="preserve"> Letter</w:t>
      </w:r>
      <w:r>
        <w:rPr>
          <w:b/>
          <w:szCs w:val="20"/>
        </w:rPr>
        <w:t xml:space="preserve"> of Intent to </w:t>
      </w:r>
      <w:r w:rsidR="00D2698B">
        <w:rPr>
          <w:b/>
          <w:szCs w:val="20"/>
        </w:rPr>
        <w:t xml:space="preserve">Impose </w:t>
      </w:r>
      <w:r>
        <w:rPr>
          <w:b/>
          <w:szCs w:val="20"/>
        </w:rPr>
        <w:t>Discipline</w:t>
      </w:r>
      <w:r w:rsidRPr="0004430F">
        <w:rPr>
          <w:b/>
          <w:szCs w:val="20"/>
        </w:rPr>
        <w:t>.</w:t>
      </w:r>
      <w:r>
        <w:rPr>
          <w:szCs w:val="20"/>
        </w:rPr>
        <w:t xml:space="preserve"> </w:t>
      </w:r>
      <w:r w:rsidR="00647D3C" w:rsidRPr="0004430F">
        <w:rPr>
          <w:szCs w:val="20"/>
        </w:rPr>
        <w:t xml:space="preserve">Disciplinary actions </w:t>
      </w:r>
      <w:r w:rsidR="00AB1FB1" w:rsidRPr="0004430F">
        <w:rPr>
          <w:szCs w:val="20"/>
        </w:rPr>
        <w:t xml:space="preserve">for most groups </w:t>
      </w:r>
      <w:r w:rsidR="00647D3C" w:rsidRPr="0004430F">
        <w:rPr>
          <w:szCs w:val="20"/>
        </w:rPr>
        <w:t xml:space="preserve">require a written intent to discipline letter </w:t>
      </w:r>
      <w:r>
        <w:rPr>
          <w:szCs w:val="20"/>
        </w:rPr>
        <w:t xml:space="preserve">from the immediate supervisor </w:t>
      </w:r>
      <w:r w:rsidR="00647D3C" w:rsidRPr="0004430F">
        <w:rPr>
          <w:szCs w:val="20"/>
        </w:rPr>
        <w:t>to the employee that</w:t>
      </w:r>
      <w:r>
        <w:rPr>
          <w:szCs w:val="20"/>
        </w:rPr>
        <w:t xml:space="preserve"> should</w:t>
      </w:r>
      <w:r w:rsidR="00647D3C" w:rsidRPr="0004430F">
        <w:rPr>
          <w:szCs w:val="20"/>
        </w:rPr>
        <w:t xml:space="preserve"> </w:t>
      </w:r>
      <w:r w:rsidR="006F3F2D" w:rsidRPr="0004430F">
        <w:rPr>
          <w:szCs w:val="20"/>
        </w:rPr>
        <w:t xml:space="preserve">include: </w:t>
      </w:r>
    </w:p>
    <w:p w14:paraId="347DC3A8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The reason for the communication </w:t>
      </w:r>
    </w:p>
    <w:p w14:paraId="57C7D494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A description of the</w:t>
      </w:r>
      <w:r w:rsidR="00AB1FB1">
        <w:rPr>
          <w:szCs w:val="20"/>
        </w:rPr>
        <w:t xml:space="preserve"> proposed</w:t>
      </w:r>
      <w:r w:rsidRPr="006275FB">
        <w:rPr>
          <w:szCs w:val="20"/>
        </w:rPr>
        <w:t xml:space="preserve"> </w:t>
      </w:r>
      <w:r w:rsidR="00A3320A">
        <w:rPr>
          <w:szCs w:val="20"/>
        </w:rPr>
        <w:t>disciplinary action</w:t>
      </w:r>
      <w:r w:rsidR="00C572B5" w:rsidRPr="006275FB">
        <w:rPr>
          <w:szCs w:val="20"/>
        </w:rPr>
        <w:t xml:space="preserve"> being taken</w:t>
      </w:r>
      <w:r w:rsidRPr="006275FB">
        <w:rPr>
          <w:szCs w:val="20"/>
        </w:rPr>
        <w:t xml:space="preserve"> </w:t>
      </w:r>
    </w:p>
    <w:p w14:paraId="283315B9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T</w:t>
      </w:r>
      <w:r w:rsidR="00C572B5" w:rsidRPr="006275FB">
        <w:rPr>
          <w:szCs w:val="20"/>
        </w:rPr>
        <w:t>he basis for the actions being taken</w:t>
      </w:r>
    </w:p>
    <w:p w14:paraId="4AD51985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T</w:t>
      </w:r>
      <w:r w:rsidR="00C572B5" w:rsidRPr="006275FB">
        <w:rPr>
          <w:szCs w:val="20"/>
        </w:rPr>
        <w:t xml:space="preserve">he </w:t>
      </w:r>
      <w:r w:rsidR="00AB1FB1">
        <w:rPr>
          <w:szCs w:val="20"/>
        </w:rPr>
        <w:t xml:space="preserve">proposed </w:t>
      </w:r>
      <w:r w:rsidR="00C572B5" w:rsidRPr="006275FB">
        <w:rPr>
          <w:szCs w:val="20"/>
        </w:rPr>
        <w:t xml:space="preserve">length of </w:t>
      </w:r>
      <w:r w:rsidR="002B1060" w:rsidRPr="006275FB">
        <w:rPr>
          <w:szCs w:val="20"/>
        </w:rPr>
        <w:t xml:space="preserve">time that the actions </w:t>
      </w:r>
      <w:r w:rsidR="0004430F">
        <w:rPr>
          <w:szCs w:val="20"/>
        </w:rPr>
        <w:t>would be in</w:t>
      </w:r>
      <w:r w:rsidR="002B1060" w:rsidRPr="006275FB">
        <w:rPr>
          <w:szCs w:val="20"/>
        </w:rPr>
        <w:t xml:space="preserve"> place </w:t>
      </w:r>
    </w:p>
    <w:p w14:paraId="6C40EFCF" w14:textId="6E33EA98" w:rsidR="00C572B5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A statement </w:t>
      </w:r>
      <w:r w:rsidR="00AB1FB1">
        <w:rPr>
          <w:szCs w:val="20"/>
        </w:rPr>
        <w:t>regarding the employee’s right</w:t>
      </w:r>
      <w:r w:rsidR="00D2698B">
        <w:rPr>
          <w:szCs w:val="20"/>
        </w:rPr>
        <w:t xml:space="preserve"> and opportunity</w:t>
      </w:r>
      <w:r w:rsidR="00AB1FB1">
        <w:rPr>
          <w:szCs w:val="20"/>
        </w:rPr>
        <w:t xml:space="preserve"> to respond </w:t>
      </w:r>
      <w:r w:rsidR="00A3320A">
        <w:rPr>
          <w:szCs w:val="20"/>
        </w:rPr>
        <w:t xml:space="preserve"> </w:t>
      </w:r>
    </w:p>
    <w:p w14:paraId="58BBBBDC" w14:textId="6094C790" w:rsidR="00CA22DC" w:rsidRDefault="00CA22DC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>A statement regarding retaliation</w:t>
      </w:r>
    </w:p>
    <w:p w14:paraId="123CD901" w14:textId="144D437E" w:rsidR="00D2698B" w:rsidRDefault="00D2698B" w:rsidP="00D26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</w:p>
    <w:p w14:paraId="7322FC6E" w14:textId="5F974463" w:rsidR="00CA22DC" w:rsidRDefault="00CA22DC" w:rsidP="00D26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b/>
          <w:szCs w:val="20"/>
        </w:rPr>
        <w:t>This letter must be reviewed by AHR and OGC prior to distribution to the employee.</w:t>
      </w:r>
    </w:p>
    <w:p w14:paraId="13D4A3A9" w14:textId="77777777" w:rsidR="00CA22DC" w:rsidRDefault="00CA22DC" w:rsidP="00D26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</w:p>
    <w:p w14:paraId="435DB821" w14:textId="77777777" w:rsidR="00D2698B" w:rsidRDefault="00D2698B" w:rsidP="00D26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D2698B">
        <w:rPr>
          <w:b/>
          <w:szCs w:val="20"/>
        </w:rPr>
        <w:t>Section V: Implementing Discipline/Dismissal.</w:t>
      </w:r>
      <w:r>
        <w:rPr>
          <w:szCs w:val="20"/>
        </w:rPr>
        <w:t xml:space="preserve"> </w:t>
      </w:r>
    </w:p>
    <w:p w14:paraId="7D6DAFBD" w14:textId="77777777" w:rsidR="00D2698B" w:rsidRPr="00D2698B" w:rsidRDefault="00D2698B" w:rsidP="00D2698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 xml:space="preserve">Prior to providing formal notification of discipline/dismissal, </w:t>
      </w:r>
      <w:r w:rsidRPr="00D2698B">
        <w:rPr>
          <w:szCs w:val="20"/>
        </w:rPr>
        <w:t xml:space="preserve">notify </w:t>
      </w:r>
      <w:r w:rsidR="0056710A">
        <w:rPr>
          <w:szCs w:val="20"/>
        </w:rPr>
        <w:t xml:space="preserve">the </w:t>
      </w:r>
      <w:r w:rsidRPr="00D2698B">
        <w:rPr>
          <w:szCs w:val="20"/>
        </w:rPr>
        <w:t>Campus Equity Navigator for same-day claimant notification</w:t>
      </w:r>
      <w:r>
        <w:rPr>
          <w:szCs w:val="20"/>
        </w:rPr>
        <w:t xml:space="preserve"> if the employment action is </w:t>
      </w:r>
      <w:r w:rsidRPr="00D2698B">
        <w:rPr>
          <w:szCs w:val="20"/>
        </w:rPr>
        <w:t>related to an OIE investigation/OCR resolution decision</w:t>
      </w:r>
      <w:r>
        <w:rPr>
          <w:szCs w:val="20"/>
        </w:rPr>
        <w:t xml:space="preserve">. </w:t>
      </w:r>
    </w:p>
    <w:p w14:paraId="73FBD91F" w14:textId="77777777" w:rsidR="00967A80" w:rsidRPr="006275FB" w:rsidRDefault="00967A80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</w:p>
    <w:p w14:paraId="1FC57705" w14:textId="77777777" w:rsidR="00D2698B" w:rsidRDefault="00AE13E0" w:rsidP="00AE1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Section </w:t>
      </w:r>
      <w:r w:rsidR="00D2698B">
        <w:rPr>
          <w:b/>
          <w:szCs w:val="20"/>
        </w:rPr>
        <w:t>VI</w:t>
      </w:r>
      <w:r>
        <w:rPr>
          <w:b/>
          <w:szCs w:val="20"/>
        </w:rPr>
        <w:t>: Post-Disciplinary Actions</w:t>
      </w:r>
      <w:r w:rsidR="00D2698B">
        <w:rPr>
          <w:b/>
          <w:szCs w:val="20"/>
        </w:rPr>
        <w:t>:</w:t>
      </w:r>
    </w:p>
    <w:p w14:paraId="7573BEEC" w14:textId="77777777" w:rsidR="00FD09B5" w:rsidRPr="00D2698B" w:rsidRDefault="00AE13E0" w:rsidP="00D2698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D2698B">
        <w:rPr>
          <w:b/>
          <w:szCs w:val="20"/>
        </w:rPr>
        <w:t xml:space="preserve"> </w:t>
      </w:r>
      <w:r w:rsidR="00FD09B5" w:rsidRPr="00D2698B">
        <w:rPr>
          <w:b/>
          <w:szCs w:val="20"/>
        </w:rPr>
        <w:t xml:space="preserve">Notification of </w:t>
      </w:r>
      <w:r w:rsidR="00F41CDA" w:rsidRPr="00D2698B">
        <w:rPr>
          <w:b/>
          <w:szCs w:val="20"/>
        </w:rPr>
        <w:t>Discipline</w:t>
      </w:r>
      <w:r w:rsidR="00FD09B5" w:rsidRPr="00D2698B">
        <w:rPr>
          <w:b/>
          <w:szCs w:val="20"/>
        </w:rPr>
        <w:t xml:space="preserve">. </w:t>
      </w:r>
      <w:r w:rsidR="00FD09B5" w:rsidRPr="00D2698B">
        <w:rPr>
          <w:szCs w:val="20"/>
        </w:rPr>
        <w:t xml:space="preserve">Notify </w:t>
      </w:r>
      <w:r w:rsidR="00D2698B">
        <w:rPr>
          <w:szCs w:val="20"/>
        </w:rPr>
        <w:t xml:space="preserve">the following offices (where applicable): </w:t>
      </w:r>
      <w:r w:rsidR="00F41CDA" w:rsidRPr="00D2698B">
        <w:rPr>
          <w:szCs w:val="20"/>
        </w:rPr>
        <w:t xml:space="preserve"> </w:t>
      </w:r>
      <w:r w:rsidR="00FD09B5" w:rsidRPr="00D2698B">
        <w:rPr>
          <w:b/>
          <w:szCs w:val="20"/>
        </w:rPr>
        <w:t xml:space="preserve"> </w:t>
      </w:r>
    </w:p>
    <w:p w14:paraId="74706834" w14:textId="77777777" w:rsidR="00FD09B5" w:rsidRDefault="00D2698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D2698B">
        <w:rPr>
          <w:b/>
          <w:szCs w:val="20"/>
        </w:rPr>
        <w:t>OIE</w:t>
      </w:r>
      <w:r>
        <w:rPr>
          <w:szCs w:val="20"/>
        </w:rPr>
        <w:t>. P</w:t>
      </w:r>
      <w:r w:rsidR="00C572B5" w:rsidRPr="006275FB">
        <w:rPr>
          <w:szCs w:val="20"/>
        </w:rPr>
        <w:t xml:space="preserve">rovide them with a copy of the </w:t>
      </w:r>
      <w:r w:rsidR="00F41CDA">
        <w:rPr>
          <w:szCs w:val="20"/>
        </w:rPr>
        <w:t>final disciplinary letter</w:t>
      </w:r>
      <w:r>
        <w:rPr>
          <w:szCs w:val="20"/>
        </w:rPr>
        <w:t xml:space="preserve"> for the OIE case file</w:t>
      </w:r>
      <w:r w:rsidR="00F41CDA">
        <w:rPr>
          <w:szCs w:val="20"/>
        </w:rPr>
        <w:t xml:space="preserve">. </w:t>
      </w:r>
    </w:p>
    <w:p w14:paraId="175A987E" w14:textId="4BAECCED" w:rsidR="00AB1FB1" w:rsidRPr="006275FB" w:rsidRDefault="00D2698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D2698B">
        <w:rPr>
          <w:b/>
          <w:szCs w:val="20"/>
        </w:rPr>
        <w:t>HR.</w:t>
      </w:r>
      <w:r>
        <w:rPr>
          <w:szCs w:val="20"/>
        </w:rPr>
        <w:t xml:space="preserve"> </w:t>
      </w:r>
      <w:r w:rsidR="00286A1B">
        <w:rPr>
          <w:szCs w:val="20"/>
        </w:rPr>
        <w:t>Send</w:t>
      </w:r>
      <w:r w:rsidR="00AB1FB1">
        <w:rPr>
          <w:szCs w:val="20"/>
        </w:rPr>
        <w:t xml:space="preserve"> a copy of the</w:t>
      </w:r>
      <w:r w:rsidR="00544AB6">
        <w:rPr>
          <w:szCs w:val="20"/>
        </w:rPr>
        <w:t xml:space="preserve"> final</w:t>
      </w:r>
      <w:bookmarkStart w:id="0" w:name="_GoBack"/>
      <w:bookmarkEnd w:id="0"/>
      <w:r w:rsidR="00AB1FB1">
        <w:rPr>
          <w:szCs w:val="20"/>
        </w:rPr>
        <w:t xml:space="preserve"> disciplinary letter </w:t>
      </w:r>
      <w:r w:rsidR="0004430F">
        <w:rPr>
          <w:szCs w:val="20"/>
        </w:rPr>
        <w:t>to</w:t>
      </w:r>
      <w:r w:rsidR="00286A1B">
        <w:rPr>
          <w:szCs w:val="20"/>
        </w:rPr>
        <w:t xml:space="preserve"> HR @ </w:t>
      </w:r>
      <w:hyperlink r:id="rId7" w:history="1">
        <w:r w:rsidR="00286A1B">
          <w:rPr>
            <w:rStyle w:val="Hyperlink"/>
          </w:rPr>
          <w:t>SolutionsCenter@hr.msu.edu</w:t>
        </w:r>
      </w:hyperlink>
      <w:r w:rsidR="00286A1B">
        <w:t xml:space="preserve"> to</w:t>
      </w:r>
      <w:r w:rsidR="0004430F">
        <w:rPr>
          <w:szCs w:val="20"/>
        </w:rPr>
        <w:t xml:space="preserve"> include in </w:t>
      </w:r>
      <w:r w:rsidR="00AB1FB1">
        <w:rPr>
          <w:szCs w:val="20"/>
        </w:rPr>
        <w:t xml:space="preserve">the official </w:t>
      </w:r>
      <w:r w:rsidR="0004430F">
        <w:rPr>
          <w:szCs w:val="20"/>
        </w:rPr>
        <w:t xml:space="preserve">HR </w:t>
      </w:r>
      <w:r w:rsidR="00AB1FB1">
        <w:rPr>
          <w:szCs w:val="20"/>
        </w:rPr>
        <w:t>personnel file</w:t>
      </w:r>
      <w:r w:rsidR="0004430F">
        <w:rPr>
          <w:szCs w:val="20"/>
        </w:rPr>
        <w:t xml:space="preserve">. </w:t>
      </w:r>
    </w:p>
    <w:p w14:paraId="0998C828" w14:textId="77777777" w:rsidR="00FD09B5" w:rsidRPr="006275FB" w:rsidRDefault="00D2698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D2698B">
        <w:rPr>
          <w:b/>
          <w:szCs w:val="20"/>
        </w:rPr>
        <w:t>OSP/CGA.</w:t>
      </w:r>
      <w:r>
        <w:rPr>
          <w:szCs w:val="20"/>
        </w:rPr>
        <w:t xml:space="preserve"> </w:t>
      </w:r>
      <w:r w:rsidR="006275FB" w:rsidRPr="006275FB">
        <w:rPr>
          <w:szCs w:val="20"/>
        </w:rPr>
        <w:t>Check whether employee is a PI on an NSF or NIH grant</w:t>
      </w:r>
      <w:r w:rsidR="00F00181">
        <w:rPr>
          <w:szCs w:val="20"/>
        </w:rPr>
        <w:t xml:space="preserve"> on BI Report RA026 (Award Form D)</w:t>
      </w:r>
      <w:r w:rsidR="006275FB" w:rsidRPr="006275FB">
        <w:rPr>
          <w:szCs w:val="20"/>
        </w:rPr>
        <w:t xml:space="preserve">. </w:t>
      </w:r>
      <w:r w:rsidR="00FD09B5" w:rsidRPr="006275FB">
        <w:rPr>
          <w:szCs w:val="20"/>
        </w:rPr>
        <w:t xml:space="preserve">Notify OSP/CGA </w:t>
      </w:r>
      <w:r w:rsidR="00FD09B5" w:rsidRPr="00313C65">
        <w:rPr>
          <w:b/>
          <w:szCs w:val="20"/>
          <w:u w:val="single"/>
        </w:rPr>
        <w:t>immediately</w:t>
      </w:r>
      <w:r w:rsidR="00FD09B5" w:rsidRPr="00313C65">
        <w:rPr>
          <w:szCs w:val="20"/>
          <w:u w:val="single"/>
        </w:rPr>
        <w:t xml:space="preserve"> </w:t>
      </w:r>
      <w:r w:rsidR="00FD09B5" w:rsidRPr="006275FB">
        <w:rPr>
          <w:szCs w:val="20"/>
        </w:rPr>
        <w:t>if employee</w:t>
      </w:r>
      <w:r w:rsidR="00FD09B5" w:rsidRPr="006275FB">
        <w:rPr>
          <w:b/>
          <w:szCs w:val="20"/>
        </w:rPr>
        <w:t xml:space="preserve"> </w:t>
      </w:r>
      <w:r w:rsidR="00FD09B5" w:rsidRPr="006275FB">
        <w:rPr>
          <w:szCs w:val="20"/>
        </w:rPr>
        <w:t xml:space="preserve">is a PI or co-PI on an NSF or NIH grant and </w:t>
      </w:r>
      <w:r w:rsidR="00F41CDA">
        <w:rPr>
          <w:szCs w:val="20"/>
        </w:rPr>
        <w:t>disciplinary actions are</w:t>
      </w:r>
      <w:r w:rsidR="00FD09B5" w:rsidRPr="006275FB">
        <w:rPr>
          <w:szCs w:val="20"/>
        </w:rPr>
        <w:t xml:space="preserve"> taken. </w:t>
      </w:r>
      <w:r w:rsidR="006275FB" w:rsidRPr="006275FB">
        <w:rPr>
          <w:szCs w:val="20"/>
        </w:rPr>
        <w:t xml:space="preserve">See NSF reporting protocol </w:t>
      </w:r>
      <w:r w:rsidR="006E03F3">
        <w:rPr>
          <w:szCs w:val="20"/>
        </w:rPr>
        <w:t>(A</w:t>
      </w:r>
      <w:r w:rsidR="006275FB" w:rsidRPr="006275FB">
        <w:rPr>
          <w:szCs w:val="20"/>
        </w:rPr>
        <w:t>ttachment</w:t>
      </w:r>
      <w:r w:rsidR="006E03F3">
        <w:rPr>
          <w:szCs w:val="20"/>
        </w:rPr>
        <w:t xml:space="preserve"> 1</w:t>
      </w:r>
      <w:r w:rsidR="006275FB" w:rsidRPr="006275FB">
        <w:rPr>
          <w:szCs w:val="20"/>
        </w:rPr>
        <w:t xml:space="preserve">). </w:t>
      </w:r>
    </w:p>
    <w:p w14:paraId="45436AB7" w14:textId="77777777" w:rsidR="00FD09B5" w:rsidRDefault="00D2698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D2698B">
        <w:rPr>
          <w:b/>
          <w:szCs w:val="20"/>
        </w:rPr>
        <w:t>ORA</w:t>
      </w:r>
      <w:r w:rsidR="00FD09B5" w:rsidRPr="00D2698B">
        <w:rPr>
          <w:b/>
          <w:szCs w:val="20"/>
        </w:rPr>
        <w:t xml:space="preserve"> (JR Haywood) and Twila Reighley</w:t>
      </w:r>
      <w:r>
        <w:rPr>
          <w:szCs w:val="20"/>
        </w:rPr>
        <w:t xml:space="preserve">, </w:t>
      </w:r>
      <w:r w:rsidR="00FD09B5" w:rsidRPr="006275FB">
        <w:rPr>
          <w:szCs w:val="20"/>
        </w:rPr>
        <w:t xml:space="preserve">if employee is </w:t>
      </w:r>
      <w:r w:rsidR="00F41CDA">
        <w:rPr>
          <w:szCs w:val="20"/>
        </w:rPr>
        <w:t>suspended</w:t>
      </w:r>
      <w:r w:rsidR="00FD09B5" w:rsidRPr="006275FB">
        <w:rPr>
          <w:szCs w:val="20"/>
        </w:rPr>
        <w:t xml:space="preserve"> or </w:t>
      </w:r>
      <w:r w:rsidR="00F41CDA">
        <w:rPr>
          <w:szCs w:val="20"/>
        </w:rPr>
        <w:t>if actions taken impact</w:t>
      </w:r>
      <w:r w:rsidR="00FD09B5" w:rsidRPr="006275FB">
        <w:rPr>
          <w:szCs w:val="20"/>
        </w:rPr>
        <w:t xml:space="preserve">s their research assignment. </w:t>
      </w:r>
    </w:p>
    <w:p w14:paraId="4661D38F" w14:textId="77777777" w:rsidR="0004430F" w:rsidRDefault="00D2698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D2698B">
        <w:rPr>
          <w:b/>
          <w:szCs w:val="20"/>
        </w:rPr>
        <w:t xml:space="preserve">University Communications. </w:t>
      </w:r>
    </w:p>
    <w:p w14:paraId="31FDF010" w14:textId="77777777" w:rsidR="009403F7" w:rsidRDefault="009403F7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OISS </w:t>
      </w:r>
      <w:r w:rsidRPr="009403F7">
        <w:rPr>
          <w:szCs w:val="20"/>
        </w:rPr>
        <w:t>if the employee is on a VISA.</w:t>
      </w:r>
      <w:r>
        <w:rPr>
          <w:b/>
          <w:szCs w:val="20"/>
        </w:rPr>
        <w:t xml:space="preserve"> </w:t>
      </w:r>
    </w:p>
    <w:p w14:paraId="75EF6ADA" w14:textId="77777777" w:rsidR="00DC77F0" w:rsidRPr="00DC77F0" w:rsidRDefault="00313C65" w:rsidP="00AB53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313C65">
        <w:rPr>
          <w:b/>
          <w:szCs w:val="20"/>
        </w:rPr>
        <w:t xml:space="preserve">Clery Coordinator. </w:t>
      </w:r>
      <w:r w:rsidRPr="00313C65">
        <w:rPr>
          <w:szCs w:val="20"/>
        </w:rPr>
        <w:t>Check whether the underlying charge for discipline is related to a Clery Act crime or an act of sexual violence</w:t>
      </w:r>
      <w:r>
        <w:rPr>
          <w:szCs w:val="20"/>
        </w:rPr>
        <w:t xml:space="preserve">. </w:t>
      </w:r>
      <w:r w:rsidR="00DC77F0">
        <w:rPr>
          <w:szCs w:val="20"/>
        </w:rPr>
        <w:t xml:space="preserve">(Guidance embedded below). </w:t>
      </w:r>
      <w:r>
        <w:rPr>
          <w:szCs w:val="20"/>
        </w:rPr>
        <w:t xml:space="preserve">If yes, </w:t>
      </w:r>
      <w:r w:rsidRPr="00313C65">
        <w:rPr>
          <w:szCs w:val="20"/>
        </w:rPr>
        <w:t xml:space="preserve">provide them with a copy of the final disciplinary letter </w:t>
      </w:r>
      <w:r w:rsidRPr="00313C65">
        <w:rPr>
          <w:b/>
          <w:szCs w:val="20"/>
          <w:u w:val="single"/>
        </w:rPr>
        <w:t>immediately, but no later than 3 business days</w:t>
      </w:r>
      <w:r w:rsidRPr="00313C65">
        <w:rPr>
          <w:b/>
          <w:szCs w:val="20"/>
        </w:rPr>
        <w:t>.</w:t>
      </w:r>
      <w:r>
        <w:rPr>
          <w:szCs w:val="20"/>
        </w:rPr>
        <w:t xml:space="preserve"> </w:t>
      </w:r>
    </w:p>
    <w:p w14:paraId="7CE3339D" w14:textId="77777777" w:rsidR="006275FB" w:rsidRPr="00313C65" w:rsidRDefault="00DC77F0" w:rsidP="00DC77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ind w:left="1440"/>
        <w:rPr>
          <w:b/>
          <w:szCs w:val="20"/>
        </w:rPr>
      </w:pPr>
      <w:r>
        <w:object w:dxaOrig="1520" w:dyaOrig="987" w14:anchorId="500B0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AcroExch.Document.DC" ShapeID="_x0000_i1025" DrawAspect="Icon" ObjectID="_1642504042" r:id="rId9"/>
        </w:object>
      </w:r>
    </w:p>
    <w:p w14:paraId="33400925" w14:textId="77777777" w:rsidR="00313C65" w:rsidRDefault="00313C65" w:rsidP="00313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</w:p>
    <w:p w14:paraId="3AAB94B4" w14:textId="77777777" w:rsidR="00313C65" w:rsidRPr="00313C65" w:rsidRDefault="00313C65" w:rsidP="00313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</w:p>
    <w:p w14:paraId="63748312" w14:textId="77777777" w:rsidR="006275FB" w:rsidRDefault="006275FB" w:rsidP="006275FB">
      <w:pPr>
        <w:spacing w:line="240" w:lineRule="auto"/>
        <w:rPr>
          <w:b/>
          <w:szCs w:val="20"/>
        </w:rPr>
      </w:pPr>
      <w:r w:rsidRPr="006275FB">
        <w:rPr>
          <w:b/>
          <w:szCs w:val="20"/>
        </w:rPr>
        <w:t xml:space="preserve">Notes: </w:t>
      </w:r>
    </w:p>
    <w:p w14:paraId="1C0D949D" w14:textId="77777777" w:rsidR="006E03F3" w:rsidRDefault="006E03F3" w:rsidP="006275FB">
      <w:pPr>
        <w:spacing w:line="240" w:lineRule="auto"/>
        <w:rPr>
          <w:b/>
          <w:szCs w:val="20"/>
        </w:rPr>
      </w:pPr>
    </w:p>
    <w:sectPr w:rsidR="006E03F3" w:rsidSect="006275FB">
      <w:headerReference w:type="default" r:id="rId10"/>
      <w:footerReference w:type="default" r:id="rId11"/>
      <w:pgSz w:w="12240" w:h="15840" w:code="1"/>
      <w:pgMar w:top="1440" w:right="1008" w:bottom="1440" w:left="1008" w:header="432" w:footer="547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C6DB" w14:textId="77777777" w:rsidR="00004648" w:rsidRDefault="00004648" w:rsidP="00437605">
      <w:pPr>
        <w:spacing w:after="0" w:line="240" w:lineRule="auto"/>
      </w:pPr>
      <w:r>
        <w:separator/>
      </w:r>
    </w:p>
  </w:endnote>
  <w:endnote w:type="continuationSeparator" w:id="0">
    <w:p w14:paraId="2197A8AD" w14:textId="77777777" w:rsidR="00004648" w:rsidRDefault="00004648" w:rsidP="004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85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114AC" w14:textId="03CF77B8" w:rsidR="00E60049" w:rsidRDefault="00FA2195">
        <w:pPr>
          <w:pStyle w:val="Footer"/>
          <w:jc w:val="right"/>
        </w:pPr>
        <w:r>
          <w:t>2/6/2020</w:t>
        </w:r>
        <w:r w:rsidR="00E60049">
          <w:tab/>
        </w:r>
        <w:r w:rsidR="00E60049">
          <w:tab/>
        </w:r>
        <w:r w:rsidR="00E60049">
          <w:tab/>
        </w:r>
        <w:r w:rsidR="00E60049">
          <w:fldChar w:fldCharType="begin"/>
        </w:r>
        <w:r w:rsidR="00E60049">
          <w:instrText xml:space="preserve"> PAGE   \* MERGEFORMAT </w:instrText>
        </w:r>
        <w:r w:rsidR="00E60049">
          <w:fldChar w:fldCharType="separate"/>
        </w:r>
        <w:r w:rsidR="00E60049">
          <w:rPr>
            <w:noProof/>
          </w:rPr>
          <w:t>2</w:t>
        </w:r>
        <w:r w:rsidR="00E60049">
          <w:rPr>
            <w:noProof/>
          </w:rPr>
          <w:fldChar w:fldCharType="end"/>
        </w:r>
      </w:p>
    </w:sdtContent>
  </w:sdt>
  <w:p w14:paraId="3A72BDE3" w14:textId="77777777" w:rsidR="00E60049" w:rsidRDefault="00E6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EAB7" w14:textId="77777777" w:rsidR="00004648" w:rsidRDefault="00004648" w:rsidP="00437605">
      <w:pPr>
        <w:spacing w:after="0" w:line="240" w:lineRule="auto"/>
      </w:pPr>
      <w:r>
        <w:separator/>
      </w:r>
    </w:p>
  </w:footnote>
  <w:footnote w:type="continuationSeparator" w:id="0">
    <w:p w14:paraId="11CD5E40" w14:textId="77777777" w:rsidR="00004648" w:rsidRDefault="00004648" w:rsidP="0043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8DA5" w14:textId="77777777" w:rsidR="00E60049" w:rsidRPr="006275FB" w:rsidRDefault="00E60049" w:rsidP="00F20E78">
    <w:pPr>
      <w:pStyle w:val="Header"/>
      <w:jc w:val="center"/>
      <w:rPr>
        <w:b/>
        <w:sz w:val="28"/>
        <w:szCs w:val="24"/>
      </w:rPr>
    </w:pPr>
    <w:r w:rsidRPr="006275FB">
      <w:rPr>
        <w:b/>
        <w:sz w:val="28"/>
        <w:szCs w:val="24"/>
      </w:rPr>
      <w:t>Academic HR</w:t>
    </w:r>
  </w:p>
  <w:p w14:paraId="6A08DBFD" w14:textId="77777777" w:rsidR="00E60049" w:rsidRPr="006275FB" w:rsidRDefault="00764EA7" w:rsidP="00F20E78">
    <w:pPr>
      <w:pStyle w:val="Header"/>
      <w:jc w:val="center"/>
      <w:rPr>
        <w:b/>
        <w:sz w:val="28"/>
        <w:szCs w:val="24"/>
      </w:rPr>
    </w:pPr>
    <w:r>
      <w:rPr>
        <w:b/>
        <w:sz w:val="28"/>
        <w:szCs w:val="24"/>
      </w:rPr>
      <w:t>Disciplinary Actions</w:t>
    </w:r>
    <w:r w:rsidR="008F5F14" w:rsidRPr="006275FB">
      <w:rPr>
        <w:b/>
        <w:sz w:val="28"/>
        <w:szCs w:val="24"/>
      </w:rPr>
      <w:t xml:space="preserve"> </w:t>
    </w:r>
    <w:r w:rsidR="006275FB" w:rsidRPr="006275FB">
      <w:rPr>
        <w:b/>
        <w:sz w:val="28"/>
        <w:szCs w:val="24"/>
      </w:rPr>
      <w:t>Protocol</w:t>
    </w:r>
  </w:p>
  <w:p w14:paraId="70EC6C13" w14:textId="77777777" w:rsidR="00E60049" w:rsidRPr="00EC4604" w:rsidRDefault="00E60049" w:rsidP="00437605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58"/>
    <w:multiLevelType w:val="hybridMultilevel"/>
    <w:tmpl w:val="13B6A8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AF65F8"/>
    <w:multiLevelType w:val="hybridMultilevel"/>
    <w:tmpl w:val="2E22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E86"/>
    <w:multiLevelType w:val="hybridMultilevel"/>
    <w:tmpl w:val="F39AEB78"/>
    <w:lvl w:ilvl="0" w:tplc="F4A02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8E75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5580F0C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4C04C9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7CB"/>
    <w:multiLevelType w:val="hybridMultilevel"/>
    <w:tmpl w:val="F0384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924611"/>
    <w:multiLevelType w:val="hybridMultilevel"/>
    <w:tmpl w:val="CD04B868"/>
    <w:lvl w:ilvl="0" w:tplc="8C76332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E3B51"/>
    <w:multiLevelType w:val="hybridMultilevel"/>
    <w:tmpl w:val="1BE2FD4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DD1888"/>
    <w:multiLevelType w:val="hybridMultilevel"/>
    <w:tmpl w:val="7E8C3CCA"/>
    <w:lvl w:ilvl="0" w:tplc="E41C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24181"/>
    <w:multiLevelType w:val="hybridMultilevel"/>
    <w:tmpl w:val="04FA2BD2"/>
    <w:lvl w:ilvl="0" w:tplc="7B8E751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620CE9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66202"/>
    <w:multiLevelType w:val="hybridMultilevel"/>
    <w:tmpl w:val="7E04F6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8C94D4B"/>
    <w:multiLevelType w:val="hybridMultilevel"/>
    <w:tmpl w:val="1238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7960"/>
    <w:multiLevelType w:val="hybridMultilevel"/>
    <w:tmpl w:val="6658B22C"/>
    <w:lvl w:ilvl="0" w:tplc="AF32B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D09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066FB"/>
    <w:multiLevelType w:val="hybridMultilevel"/>
    <w:tmpl w:val="EE0C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4474"/>
    <w:multiLevelType w:val="hybridMultilevel"/>
    <w:tmpl w:val="973A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66088"/>
    <w:multiLevelType w:val="hybridMultilevel"/>
    <w:tmpl w:val="22B60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7274F3"/>
    <w:multiLevelType w:val="hybridMultilevel"/>
    <w:tmpl w:val="2844FC30"/>
    <w:lvl w:ilvl="0" w:tplc="E1AE7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05"/>
    <w:rsid w:val="00004648"/>
    <w:rsid w:val="000247B1"/>
    <w:rsid w:val="00030031"/>
    <w:rsid w:val="00032AC5"/>
    <w:rsid w:val="00040F0A"/>
    <w:rsid w:val="0004430F"/>
    <w:rsid w:val="00046D13"/>
    <w:rsid w:val="0005671A"/>
    <w:rsid w:val="00060803"/>
    <w:rsid w:val="000713E5"/>
    <w:rsid w:val="000A0171"/>
    <w:rsid w:val="000A5CC0"/>
    <w:rsid w:val="000C33C1"/>
    <w:rsid w:val="001074B3"/>
    <w:rsid w:val="00110F46"/>
    <w:rsid w:val="00117A7D"/>
    <w:rsid w:val="00135F7E"/>
    <w:rsid w:val="00145F5D"/>
    <w:rsid w:val="001675EA"/>
    <w:rsid w:val="001B6D50"/>
    <w:rsid w:val="001C35CF"/>
    <w:rsid w:val="001C787E"/>
    <w:rsid w:val="001E359B"/>
    <w:rsid w:val="002103BA"/>
    <w:rsid w:val="00227596"/>
    <w:rsid w:val="00232ACF"/>
    <w:rsid w:val="00233198"/>
    <w:rsid w:val="00286A1B"/>
    <w:rsid w:val="002B1060"/>
    <w:rsid w:val="002C1C97"/>
    <w:rsid w:val="002E79A9"/>
    <w:rsid w:val="002F54BC"/>
    <w:rsid w:val="00301308"/>
    <w:rsid w:val="00313C65"/>
    <w:rsid w:val="003225B4"/>
    <w:rsid w:val="00326F02"/>
    <w:rsid w:val="00336DAD"/>
    <w:rsid w:val="003511C5"/>
    <w:rsid w:val="00357B16"/>
    <w:rsid w:val="003619CD"/>
    <w:rsid w:val="00371D2B"/>
    <w:rsid w:val="0038477F"/>
    <w:rsid w:val="003B45BB"/>
    <w:rsid w:val="003C7C3E"/>
    <w:rsid w:val="003E626C"/>
    <w:rsid w:val="003F0092"/>
    <w:rsid w:val="004177AF"/>
    <w:rsid w:val="00437605"/>
    <w:rsid w:val="0046625F"/>
    <w:rsid w:val="00473194"/>
    <w:rsid w:val="00495748"/>
    <w:rsid w:val="004A25CD"/>
    <w:rsid w:val="004B33A2"/>
    <w:rsid w:val="004B561F"/>
    <w:rsid w:val="004B5808"/>
    <w:rsid w:val="004D2DFF"/>
    <w:rsid w:val="004E0933"/>
    <w:rsid w:val="00511CBE"/>
    <w:rsid w:val="00542968"/>
    <w:rsid w:val="00544AB6"/>
    <w:rsid w:val="0055005A"/>
    <w:rsid w:val="00562536"/>
    <w:rsid w:val="0056710A"/>
    <w:rsid w:val="005779A5"/>
    <w:rsid w:val="00584085"/>
    <w:rsid w:val="005918F9"/>
    <w:rsid w:val="005931AD"/>
    <w:rsid w:val="005B7001"/>
    <w:rsid w:val="005C491B"/>
    <w:rsid w:val="005E483F"/>
    <w:rsid w:val="005F5251"/>
    <w:rsid w:val="006275FB"/>
    <w:rsid w:val="00631B44"/>
    <w:rsid w:val="00635957"/>
    <w:rsid w:val="00647D3C"/>
    <w:rsid w:val="00664BD9"/>
    <w:rsid w:val="00670B5F"/>
    <w:rsid w:val="006912FC"/>
    <w:rsid w:val="006960A2"/>
    <w:rsid w:val="006B166B"/>
    <w:rsid w:val="006C7CAB"/>
    <w:rsid w:val="006D7F5F"/>
    <w:rsid w:val="006E03F3"/>
    <w:rsid w:val="006F3527"/>
    <w:rsid w:val="006F3F2D"/>
    <w:rsid w:val="00714B69"/>
    <w:rsid w:val="007525BE"/>
    <w:rsid w:val="00764261"/>
    <w:rsid w:val="00764EA7"/>
    <w:rsid w:val="00771B44"/>
    <w:rsid w:val="00780BBB"/>
    <w:rsid w:val="007D2AB2"/>
    <w:rsid w:val="007E75F7"/>
    <w:rsid w:val="008247AF"/>
    <w:rsid w:val="00834E7D"/>
    <w:rsid w:val="0085159A"/>
    <w:rsid w:val="00877B24"/>
    <w:rsid w:val="008A09EA"/>
    <w:rsid w:val="008A1660"/>
    <w:rsid w:val="008A5CE7"/>
    <w:rsid w:val="008D5F7E"/>
    <w:rsid w:val="008D6D5F"/>
    <w:rsid w:val="008E6770"/>
    <w:rsid w:val="008F5F14"/>
    <w:rsid w:val="00906019"/>
    <w:rsid w:val="00925C27"/>
    <w:rsid w:val="009403F7"/>
    <w:rsid w:val="00945292"/>
    <w:rsid w:val="00945D5B"/>
    <w:rsid w:val="00955683"/>
    <w:rsid w:val="00967A80"/>
    <w:rsid w:val="009D4B0A"/>
    <w:rsid w:val="00A150DC"/>
    <w:rsid w:val="00A2387D"/>
    <w:rsid w:val="00A3320A"/>
    <w:rsid w:val="00A71C60"/>
    <w:rsid w:val="00A77ED2"/>
    <w:rsid w:val="00A90C99"/>
    <w:rsid w:val="00AB1FB1"/>
    <w:rsid w:val="00AE13E0"/>
    <w:rsid w:val="00AE41A4"/>
    <w:rsid w:val="00B16425"/>
    <w:rsid w:val="00B42DCD"/>
    <w:rsid w:val="00B46CD2"/>
    <w:rsid w:val="00B86B46"/>
    <w:rsid w:val="00BA45FA"/>
    <w:rsid w:val="00BE3B66"/>
    <w:rsid w:val="00C05D26"/>
    <w:rsid w:val="00C21CA2"/>
    <w:rsid w:val="00C51DAB"/>
    <w:rsid w:val="00C535D1"/>
    <w:rsid w:val="00C572B5"/>
    <w:rsid w:val="00C6661C"/>
    <w:rsid w:val="00C77529"/>
    <w:rsid w:val="00C825C4"/>
    <w:rsid w:val="00C86199"/>
    <w:rsid w:val="00CA22DC"/>
    <w:rsid w:val="00CA49FB"/>
    <w:rsid w:val="00CA76DE"/>
    <w:rsid w:val="00CD1174"/>
    <w:rsid w:val="00CF4921"/>
    <w:rsid w:val="00D216A3"/>
    <w:rsid w:val="00D2698B"/>
    <w:rsid w:val="00D42928"/>
    <w:rsid w:val="00D541B2"/>
    <w:rsid w:val="00D677F7"/>
    <w:rsid w:val="00D70533"/>
    <w:rsid w:val="00D77F89"/>
    <w:rsid w:val="00D9562B"/>
    <w:rsid w:val="00D97B4D"/>
    <w:rsid w:val="00DC18F4"/>
    <w:rsid w:val="00DC77F0"/>
    <w:rsid w:val="00DF3BBD"/>
    <w:rsid w:val="00E048A9"/>
    <w:rsid w:val="00E259F0"/>
    <w:rsid w:val="00E36897"/>
    <w:rsid w:val="00E45E0D"/>
    <w:rsid w:val="00E55FF4"/>
    <w:rsid w:val="00E56B7D"/>
    <w:rsid w:val="00E60049"/>
    <w:rsid w:val="00E65C7A"/>
    <w:rsid w:val="00E905D9"/>
    <w:rsid w:val="00EB7D40"/>
    <w:rsid w:val="00EC3AEA"/>
    <w:rsid w:val="00EC4604"/>
    <w:rsid w:val="00EC475D"/>
    <w:rsid w:val="00EC5D11"/>
    <w:rsid w:val="00F00181"/>
    <w:rsid w:val="00F20E78"/>
    <w:rsid w:val="00F41CDA"/>
    <w:rsid w:val="00F545B1"/>
    <w:rsid w:val="00F560BB"/>
    <w:rsid w:val="00F71206"/>
    <w:rsid w:val="00F73E7F"/>
    <w:rsid w:val="00F978D5"/>
    <w:rsid w:val="00FA0B2C"/>
    <w:rsid w:val="00FA2195"/>
    <w:rsid w:val="00FB0465"/>
    <w:rsid w:val="00FC33A8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E872A"/>
  <w15:docId w15:val="{57C9F8DF-AF58-4A70-9621-D23FAA2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05"/>
  </w:style>
  <w:style w:type="paragraph" w:styleId="Footer">
    <w:name w:val="footer"/>
    <w:basedOn w:val="Normal"/>
    <w:link w:val="FooterChar"/>
    <w:uiPriority w:val="99"/>
    <w:unhideWhenUsed/>
    <w:rsid w:val="004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05"/>
  </w:style>
  <w:style w:type="paragraph" w:styleId="ListParagraph">
    <w:name w:val="List Paragraph"/>
    <w:basedOn w:val="Normal"/>
    <w:uiPriority w:val="34"/>
    <w:qFormat/>
    <w:rsid w:val="00437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3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33A8"/>
    <w:rPr>
      <w:color w:val="808080"/>
    </w:rPr>
  </w:style>
  <w:style w:type="character" w:styleId="Emphasis">
    <w:name w:val="Emphasis"/>
    <w:basedOn w:val="DefaultParagraphFont"/>
    <w:uiPriority w:val="20"/>
    <w:qFormat/>
    <w:rsid w:val="00384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utionsCenter@hr.m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Yermak, Kara</dc:creator>
  <cp:lastModifiedBy>Yermak, Kara</cp:lastModifiedBy>
  <cp:revision>15</cp:revision>
  <cp:lastPrinted>2020-01-29T14:31:00Z</cp:lastPrinted>
  <dcterms:created xsi:type="dcterms:W3CDTF">2019-12-30T17:33:00Z</dcterms:created>
  <dcterms:modified xsi:type="dcterms:W3CDTF">2020-02-06T19:21:00Z</dcterms:modified>
</cp:coreProperties>
</file>